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FF31F" w14:textId="77777777" w:rsidR="00130481" w:rsidRDefault="00130481">
      <w:pPr>
        <w:jc w:val="center"/>
        <w:rPr>
          <w:rFonts w:ascii="仿宋_GB2312" w:eastAsia="仿宋_GB2312" w:hAnsi="仿宋_GB2312" w:cs="仿宋_GB2312"/>
          <w:color w:val="000000" w:themeColor="text1"/>
          <w:sz w:val="32"/>
          <w:szCs w:val="32"/>
        </w:rPr>
      </w:pPr>
    </w:p>
    <w:p w14:paraId="1D88F8E0" w14:textId="77777777" w:rsidR="00130481" w:rsidRDefault="00130481">
      <w:pPr>
        <w:jc w:val="center"/>
        <w:rPr>
          <w:rFonts w:ascii="仿宋_GB2312" w:eastAsia="仿宋_GB2312" w:hAnsi="仿宋_GB2312" w:cs="仿宋_GB2312"/>
          <w:color w:val="000000" w:themeColor="text1"/>
          <w:sz w:val="32"/>
          <w:szCs w:val="32"/>
        </w:rPr>
      </w:pPr>
    </w:p>
    <w:p w14:paraId="0CE06B6F" w14:textId="77777777" w:rsidR="00130481" w:rsidRDefault="00130481">
      <w:pPr>
        <w:spacing w:afterLines="50" w:after="156"/>
        <w:jc w:val="center"/>
        <w:rPr>
          <w:rFonts w:ascii="仿宋_GB2312" w:eastAsia="仿宋_GB2312" w:hAnsi="仿宋_GB2312" w:cs="仿宋_GB2312"/>
          <w:color w:val="000000" w:themeColor="text1"/>
          <w:sz w:val="32"/>
          <w:szCs w:val="32"/>
        </w:rPr>
      </w:pPr>
    </w:p>
    <w:p w14:paraId="47347C55" w14:textId="77777777" w:rsidR="00130481" w:rsidRDefault="00130481">
      <w:pPr>
        <w:jc w:val="center"/>
        <w:rPr>
          <w:rFonts w:ascii="仿宋_GB2312" w:eastAsia="仿宋_GB2312" w:hAnsi="仿宋_GB2312" w:cs="仿宋_GB2312"/>
          <w:color w:val="000000" w:themeColor="text1"/>
          <w:sz w:val="32"/>
          <w:szCs w:val="32"/>
        </w:rPr>
      </w:pPr>
    </w:p>
    <w:p w14:paraId="04C5BBB2" w14:textId="32EFAD9A" w:rsidR="00130481" w:rsidRDefault="00E26A05">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毛环审复〔2025〕1</w:t>
      </w:r>
      <w:r w:rsidR="00ED12EA">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号</w:t>
      </w:r>
    </w:p>
    <w:p w14:paraId="2FE3BB8C" w14:textId="41D12FCD" w:rsidR="00AD1FB5" w:rsidRDefault="00AD1FB5">
      <w:pPr>
        <w:jc w:val="center"/>
        <w:rPr>
          <w:rFonts w:ascii="仿宋_GB2312" w:eastAsia="仿宋_GB2312" w:hAnsi="仿宋_GB2312" w:cs="仿宋_GB2312"/>
          <w:color w:val="000000" w:themeColor="text1"/>
          <w:sz w:val="32"/>
          <w:szCs w:val="32"/>
        </w:rPr>
      </w:pPr>
    </w:p>
    <w:p w14:paraId="11239222" w14:textId="77777777" w:rsidR="00AD1FB5" w:rsidRDefault="00AD1FB5">
      <w:pPr>
        <w:jc w:val="center"/>
        <w:rPr>
          <w:rFonts w:ascii="仿宋_GB2312" w:eastAsia="仿宋_GB2312" w:hAnsi="仿宋_GB2312" w:cs="仿宋_GB2312"/>
          <w:color w:val="000000" w:themeColor="text1"/>
          <w:sz w:val="32"/>
          <w:szCs w:val="32"/>
        </w:rPr>
      </w:pPr>
    </w:p>
    <w:p w14:paraId="302E26BF" w14:textId="2B829547" w:rsidR="00130481" w:rsidRPr="00916F55" w:rsidRDefault="00E26A05">
      <w:pPr>
        <w:spacing w:line="640" w:lineRule="exact"/>
        <w:jc w:val="center"/>
        <w:rPr>
          <w:rFonts w:asciiTheme="majorEastAsia" w:eastAsiaTheme="majorEastAsia" w:hAnsiTheme="majorEastAsia"/>
          <w:b/>
          <w:color w:val="000000" w:themeColor="text1"/>
          <w:sz w:val="44"/>
          <w:szCs w:val="44"/>
        </w:rPr>
      </w:pPr>
      <w:r w:rsidRPr="00916F55">
        <w:rPr>
          <w:rFonts w:asciiTheme="majorEastAsia" w:eastAsiaTheme="majorEastAsia" w:hAnsiTheme="majorEastAsia" w:hint="eastAsia"/>
          <w:b/>
          <w:color w:val="000000" w:themeColor="text1"/>
          <w:sz w:val="44"/>
          <w:szCs w:val="44"/>
        </w:rPr>
        <w:t>关于</w:t>
      </w:r>
      <w:r w:rsidR="006A5A74" w:rsidRPr="006A5A74">
        <w:rPr>
          <w:rFonts w:asciiTheme="majorEastAsia" w:eastAsiaTheme="majorEastAsia" w:hAnsiTheme="majorEastAsia" w:hint="eastAsia"/>
          <w:b/>
          <w:color w:val="000000" w:themeColor="text1"/>
          <w:sz w:val="44"/>
          <w:szCs w:val="44"/>
        </w:rPr>
        <w:t>安徽省兴行环保工程有限公司</w:t>
      </w:r>
      <w:r w:rsidR="006A5A74">
        <w:rPr>
          <w:rFonts w:asciiTheme="majorEastAsia" w:eastAsiaTheme="majorEastAsia" w:hAnsiTheme="majorEastAsia" w:hint="eastAsia"/>
          <w:b/>
          <w:color w:val="000000" w:themeColor="text1"/>
          <w:sz w:val="44"/>
          <w:szCs w:val="44"/>
        </w:rPr>
        <w:t>“</w:t>
      </w:r>
      <w:r w:rsidRPr="00916F55">
        <w:rPr>
          <w:rFonts w:asciiTheme="majorEastAsia" w:eastAsiaTheme="majorEastAsia" w:hAnsiTheme="majorEastAsia" w:hint="eastAsia"/>
          <w:b/>
          <w:bCs/>
          <w:color w:val="000000" w:themeColor="text1"/>
          <w:sz w:val="44"/>
          <w:szCs w:val="44"/>
        </w:rPr>
        <w:t>兴行固体废弃物综合利用</w:t>
      </w:r>
      <w:r w:rsidRPr="00916F55">
        <w:rPr>
          <w:rFonts w:asciiTheme="majorEastAsia" w:eastAsiaTheme="majorEastAsia" w:hAnsiTheme="majorEastAsia" w:hint="eastAsia"/>
          <w:b/>
          <w:color w:val="000000" w:themeColor="text1"/>
          <w:sz w:val="44"/>
          <w:szCs w:val="44"/>
        </w:rPr>
        <w:t>项目</w:t>
      </w:r>
      <w:r w:rsidR="006A5A74">
        <w:rPr>
          <w:rFonts w:asciiTheme="majorEastAsia" w:eastAsiaTheme="majorEastAsia" w:hAnsiTheme="majorEastAsia" w:hint="eastAsia"/>
          <w:b/>
          <w:color w:val="000000" w:themeColor="text1"/>
          <w:sz w:val="44"/>
          <w:szCs w:val="44"/>
        </w:rPr>
        <w:t>”</w:t>
      </w:r>
      <w:r w:rsidRPr="00916F55">
        <w:rPr>
          <w:rFonts w:asciiTheme="majorEastAsia" w:eastAsiaTheme="majorEastAsia" w:hAnsiTheme="majorEastAsia" w:hint="eastAsia"/>
          <w:b/>
          <w:color w:val="000000" w:themeColor="text1"/>
          <w:sz w:val="44"/>
          <w:szCs w:val="44"/>
        </w:rPr>
        <w:t>环境影响</w:t>
      </w:r>
    </w:p>
    <w:p w14:paraId="11B43010" w14:textId="77777777" w:rsidR="00130481" w:rsidRPr="00916F55" w:rsidRDefault="00E26A05">
      <w:pPr>
        <w:spacing w:line="640" w:lineRule="exact"/>
        <w:jc w:val="center"/>
        <w:rPr>
          <w:rFonts w:asciiTheme="majorEastAsia" w:eastAsiaTheme="majorEastAsia" w:hAnsiTheme="majorEastAsia"/>
          <w:b/>
          <w:color w:val="000000" w:themeColor="text1"/>
          <w:sz w:val="44"/>
          <w:szCs w:val="44"/>
        </w:rPr>
      </w:pPr>
      <w:r w:rsidRPr="00916F55">
        <w:rPr>
          <w:rFonts w:asciiTheme="majorEastAsia" w:eastAsiaTheme="majorEastAsia" w:hAnsiTheme="majorEastAsia" w:hint="eastAsia"/>
          <w:b/>
          <w:color w:val="000000" w:themeColor="text1"/>
          <w:sz w:val="44"/>
          <w:szCs w:val="44"/>
        </w:rPr>
        <w:t>报告表的批复</w:t>
      </w:r>
      <w:bookmarkStart w:id="0" w:name="_GoBack"/>
      <w:bookmarkEnd w:id="0"/>
    </w:p>
    <w:p w14:paraId="4F9D4291" w14:textId="77777777" w:rsidR="00916F55" w:rsidRDefault="00916F55">
      <w:pPr>
        <w:spacing w:line="540" w:lineRule="exact"/>
        <w:rPr>
          <w:rFonts w:ascii="仿宋" w:eastAsia="仿宋" w:hAnsi="仿宋" w:cs="仿宋_GB2312"/>
          <w:color w:val="000000" w:themeColor="text1"/>
          <w:sz w:val="32"/>
          <w:szCs w:val="32"/>
        </w:rPr>
      </w:pPr>
    </w:p>
    <w:p w14:paraId="2215BF2D" w14:textId="37E20F57" w:rsidR="00130481" w:rsidRPr="00A13333" w:rsidRDefault="00E26A05">
      <w:pPr>
        <w:spacing w:line="540" w:lineRule="exact"/>
        <w:rPr>
          <w:rFonts w:ascii="仿宋" w:eastAsia="仿宋" w:hAnsi="仿宋" w:cs="仿宋_GB2312"/>
          <w:color w:val="000000" w:themeColor="text1"/>
          <w:sz w:val="32"/>
          <w:szCs w:val="32"/>
        </w:rPr>
      </w:pPr>
      <w:r w:rsidRPr="00A13333">
        <w:rPr>
          <w:rFonts w:ascii="仿宋" w:eastAsia="仿宋" w:hAnsi="仿宋" w:cs="仿宋_GB2312" w:hint="eastAsia"/>
          <w:color w:val="000000" w:themeColor="text1"/>
          <w:sz w:val="32"/>
          <w:szCs w:val="32"/>
        </w:rPr>
        <w:t>安徽省兴行环保工程有限公司：</w:t>
      </w:r>
    </w:p>
    <w:p w14:paraId="79C47E5A"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themeColor="text1"/>
          <w:sz w:val="32"/>
          <w:szCs w:val="32"/>
        </w:rPr>
        <w:t>你公司报送的《兴行固体废弃物综合利用项目环境影响报告表》（以下简称《报告表》）已收悉，经审查，批复如下：</w:t>
      </w:r>
    </w:p>
    <w:p w14:paraId="00FD15F2"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themeColor="text1"/>
          <w:sz w:val="32"/>
          <w:szCs w:val="32"/>
        </w:rPr>
        <w:t>在全面落实环评文件提出的各项污染防治措施和风险防范措施的前提下，原则同意该项目按照安徽重晨生态科技有限责任公司编制的《报告表》及文本审批意见要求进行建设。</w:t>
      </w:r>
    </w:p>
    <w:p w14:paraId="5E2BB2F1"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一、项目概况</w:t>
      </w:r>
    </w:p>
    <w:p w14:paraId="00023801" w14:textId="5A2AD3EF" w:rsidR="00130481" w:rsidRPr="00A13333" w:rsidRDefault="00E26A05">
      <w:pPr>
        <w:autoSpaceDE w:val="0"/>
        <w:autoSpaceDN w:val="0"/>
        <w:spacing w:line="540" w:lineRule="exact"/>
        <w:ind w:firstLineChars="200" w:firstLine="640"/>
        <w:jc w:val="left"/>
        <w:rPr>
          <w:rFonts w:ascii="仿宋" w:eastAsia="仿宋" w:hAnsi="仿宋" w:cs="仿宋_GB2312"/>
          <w:color w:val="000000" w:themeColor="text1"/>
          <w:kern w:val="0"/>
          <w:sz w:val="32"/>
          <w:szCs w:val="32"/>
          <w:shd w:val="clear" w:color="auto" w:fill="FFFFFF"/>
        </w:rPr>
      </w:pPr>
      <w:r w:rsidRPr="00A13333">
        <w:rPr>
          <w:rFonts w:ascii="仿宋" w:eastAsia="仿宋" w:hAnsi="仿宋" w:cs="仿宋_GB2312" w:hint="eastAsia"/>
          <w:color w:val="000000" w:themeColor="text1"/>
          <w:kern w:val="0"/>
          <w:sz w:val="32"/>
          <w:szCs w:val="32"/>
          <w:shd w:val="clear" w:color="auto" w:fill="FFFFFF"/>
        </w:rPr>
        <w:t>安徽省兴行环保工程有限公司</w:t>
      </w:r>
      <w:bookmarkStart w:id="1" w:name="OLE_LINK5"/>
      <w:bookmarkStart w:id="2" w:name="OLE_LINK6"/>
      <w:r w:rsidR="00916F55">
        <w:rPr>
          <w:rFonts w:ascii="仿宋" w:eastAsia="仿宋" w:hAnsi="仿宋" w:cs="仿宋_GB2312" w:hint="eastAsia"/>
          <w:color w:val="000000" w:themeColor="text1"/>
          <w:kern w:val="0"/>
          <w:sz w:val="32"/>
          <w:szCs w:val="32"/>
          <w:shd w:val="clear" w:color="auto" w:fill="FFFFFF"/>
        </w:rPr>
        <w:t>总</w:t>
      </w:r>
      <w:r w:rsidR="006615F3" w:rsidRPr="00A13333">
        <w:rPr>
          <w:rFonts w:ascii="仿宋" w:eastAsia="仿宋" w:hAnsi="仿宋" w:cs="仿宋_GB2312" w:hint="eastAsia"/>
          <w:color w:val="000000" w:themeColor="text1"/>
          <w:kern w:val="0"/>
          <w:sz w:val="32"/>
          <w:szCs w:val="32"/>
          <w:shd w:val="clear" w:color="auto" w:fill="FFFFFF"/>
        </w:rPr>
        <w:t>投资1</w:t>
      </w:r>
      <w:r w:rsidR="006615F3" w:rsidRPr="00A13333">
        <w:rPr>
          <w:rFonts w:ascii="仿宋" w:eastAsia="仿宋" w:hAnsi="仿宋" w:cs="仿宋_GB2312"/>
          <w:color w:val="000000" w:themeColor="text1"/>
          <w:kern w:val="0"/>
          <w:sz w:val="32"/>
          <w:szCs w:val="32"/>
          <w:shd w:val="clear" w:color="auto" w:fill="FFFFFF"/>
        </w:rPr>
        <w:t>560</w:t>
      </w:r>
      <w:r w:rsidR="006615F3" w:rsidRPr="00A13333">
        <w:rPr>
          <w:rFonts w:ascii="仿宋" w:eastAsia="仿宋" w:hAnsi="仿宋" w:cs="仿宋_GB2312" w:hint="eastAsia"/>
          <w:color w:val="000000" w:themeColor="text1"/>
          <w:kern w:val="0"/>
          <w:sz w:val="32"/>
          <w:szCs w:val="32"/>
          <w:shd w:val="clear" w:color="auto" w:fill="FFFFFF"/>
        </w:rPr>
        <w:t>万元</w:t>
      </w:r>
      <w:bookmarkEnd w:id="1"/>
      <w:bookmarkEnd w:id="2"/>
      <w:r w:rsidR="006615F3" w:rsidRPr="00A13333">
        <w:rPr>
          <w:rFonts w:ascii="仿宋" w:eastAsia="仿宋" w:hAnsi="仿宋" w:cs="仿宋_GB2312" w:hint="eastAsia"/>
          <w:color w:val="000000" w:themeColor="text1"/>
          <w:kern w:val="0"/>
          <w:sz w:val="32"/>
          <w:szCs w:val="32"/>
          <w:shd w:val="clear" w:color="auto" w:fill="FFFFFF"/>
        </w:rPr>
        <w:t>，</w:t>
      </w:r>
      <w:r w:rsidR="00A13333">
        <w:rPr>
          <w:rFonts w:ascii="仿宋" w:eastAsia="仿宋" w:hAnsi="仿宋" w:cs="仿宋_GB2312" w:hint="eastAsia"/>
          <w:color w:val="000000" w:themeColor="text1"/>
          <w:kern w:val="0"/>
          <w:sz w:val="32"/>
          <w:szCs w:val="32"/>
          <w:shd w:val="clear" w:color="auto" w:fill="FFFFFF"/>
        </w:rPr>
        <w:t>项目位于</w:t>
      </w:r>
      <w:r w:rsidRPr="00A13333">
        <w:rPr>
          <w:rFonts w:ascii="仿宋" w:eastAsia="仿宋" w:hAnsi="仿宋" w:cs="仿宋_GB2312" w:hint="eastAsia"/>
          <w:color w:val="000000" w:themeColor="text1"/>
          <w:kern w:val="0"/>
          <w:sz w:val="32"/>
          <w:szCs w:val="32"/>
          <w:shd w:val="clear" w:color="auto" w:fill="FFFFFF"/>
        </w:rPr>
        <w:t>毛集镇康庙村，租赁一栋2500㎡</w:t>
      </w:r>
      <w:r w:rsidR="00A13333" w:rsidRPr="00A13333">
        <w:rPr>
          <w:rFonts w:ascii="仿宋" w:eastAsia="仿宋" w:hAnsi="仿宋" w:cs="仿宋_GB2312" w:hint="eastAsia"/>
          <w:color w:val="000000" w:themeColor="text1"/>
          <w:kern w:val="0"/>
          <w:sz w:val="32"/>
          <w:szCs w:val="32"/>
          <w:shd w:val="clear" w:color="auto" w:fill="FFFFFF"/>
        </w:rPr>
        <w:t>厂房</w:t>
      </w:r>
      <w:r w:rsidRPr="00A13333">
        <w:rPr>
          <w:rFonts w:ascii="仿宋" w:eastAsia="仿宋" w:hAnsi="仿宋" w:cs="仿宋_GB2312" w:hint="eastAsia"/>
          <w:color w:val="000000" w:themeColor="text1"/>
          <w:kern w:val="0"/>
          <w:sz w:val="32"/>
          <w:szCs w:val="32"/>
          <w:shd w:val="clear" w:color="auto" w:fill="FFFFFF"/>
        </w:rPr>
        <w:t>，</w:t>
      </w:r>
      <w:r w:rsidR="00ED12EA">
        <w:rPr>
          <w:rFonts w:ascii="仿宋" w:eastAsia="仿宋" w:hAnsi="仿宋" w:cs="仿宋_GB2312" w:hint="eastAsia"/>
          <w:color w:val="000000" w:themeColor="text1"/>
          <w:kern w:val="0"/>
          <w:sz w:val="32"/>
          <w:szCs w:val="32"/>
          <w:shd w:val="clear" w:color="auto" w:fill="FFFFFF"/>
        </w:rPr>
        <w:t>购置</w:t>
      </w:r>
      <w:r w:rsidR="006773F2" w:rsidRPr="006773F2">
        <w:rPr>
          <w:rFonts w:ascii="仿宋" w:eastAsia="仿宋" w:hAnsi="仿宋" w:cs="仿宋_GB2312" w:hint="eastAsia"/>
          <w:color w:val="000000" w:themeColor="text1"/>
          <w:kern w:val="0"/>
          <w:sz w:val="32"/>
          <w:szCs w:val="32"/>
          <w:shd w:val="clear" w:color="auto" w:fill="FFFFFF"/>
        </w:rPr>
        <w:t>一台破碎机、筛分机和打包机，</w:t>
      </w:r>
      <w:r w:rsidRPr="00A13333">
        <w:rPr>
          <w:rFonts w:ascii="仿宋" w:eastAsia="仿宋" w:hAnsi="仿宋" w:cs="仿宋_GB2312" w:hint="eastAsia"/>
          <w:color w:val="000000" w:themeColor="text1"/>
          <w:kern w:val="0"/>
          <w:sz w:val="32"/>
          <w:szCs w:val="32"/>
          <w:shd w:val="clear" w:color="auto" w:fill="FFFFFF"/>
        </w:rPr>
        <w:t>建设一般工业固废分拣生产线和一条再生骨料生产线，配套建设原料</w:t>
      </w:r>
      <w:r w:rsidR="00ED5909" w:rsidRPr="00A13333">
        <w:rPr>
          <w:rFonts w:ascii="仿宋" w:eastAsia="仿宋" w:hAnsi="仿宋" w:cs="仿宋_GB2312" w:hint="eastAsia"/>
          <w:color w:val="000000" w:themeColor="text1"/>
          <w:kern w:val="0"/>
          <w:sz w:val="32"/>
          <w:szCs w:val="32"/>
          <w:shd w:val="clear" w:color="auto" w:fill="FFFFFF"/>
        </w:rPr>
        <w:t>堆放区、成品堆放区，配备建设环保、消</w:t>
      </w:r>
      <w:r w:rsidR="00ED5909" w:rsidRPr="00A13333">
        <w:rPr>
          <w:rFonts w:ascii="仿宋" w:eastAsia="仿宋" w:hAnsi="仿宋" w:cs="仿宋_GB2312" w:hint="eastAsia"/>
          <w:color w:val="000000" w:themeColor="text1"/>
          <w:kern w:val="0"/>
          <w:sz w:val="32"/>
          <w:szCs w:val="32"/>
          <w:shd w:val="clear" w:color="auto" w:fill="FFFFFF"/>
        </w:rPr>
        <w:lastRenderedPageBreak/>
        <w:t>防等设施。项目建成后每年可处置、</w:t>
      </w:r>
      <w:r w:rsidR="00ED5909" w:rsidRPr="00A13333">
        <w:rPr>
          <w:rFonts w:ascii="仿宋" w:eastAsia="仿宋" w:hAnsi="仿宋" w:cs="微软雅黑" w:hint="eastAsia"/>
          <w:color w:val="000000" w:themeColor="text1"/>
          <w:kern w:val="0"/>
          <w:sz w:val="32"/>
          <w:szCs w:val="32"/>
          <w:shd w:val="clear" w:color="auto" w:fill="FFFFFF"/>
        </w:rPr>
        <w:t>储存、运输</w:t>
      </w:r>
      <w:r w:rsidRPr="00A13333">
        <w:rPr>
          <w:rFonts w:ascii="仿宋" w:eastAsia="仿宋" w:hAnsi="仿宋" w:cs="仿宋_GB2312" w:hint="eastAsia"/>
          <w:color w:val="000000" w:themeColor="text1"/>
          <w:kern w:val="0"/>
          <w:sz w:val="32"/>
          <w:szCs w:val="32"/>
          <w:shd w:val="clear" w:color="auto" w:fill="FFFFFF"/>
        </w:rPr>
        <w:t>一般工业固废6万吨。</w:t>
      </w:r>
    </w:p>
    <w:p w14:paraId="121F4AA9" w14:textId="77777777" w:rsidR="00130481" w:rsidRDefault="00E26A05">
      <w:pPr>
        <w:autoSpaceDE w:val="0"/>
        <w:autoSpaceDN w:val="0"/>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shd w:val="clear" w:color="auto" w:fill="FFFFFF"/>
        </w:rPr>
        <w:t>该项目经淮南市毛集社会发展综合实验区发展改革局备案，项目代码为2509-340407-04-01-272646。</w:t>
      </w:r>
    </w:p>
    <w:p w14:paraId="3F31D0C1"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二、污染防治措施要求</w:t>
      </w:r>
    </w:p>
    <w:p w14:paraId="5DC1FA33"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themeColor="text1"/>
          <w:sz w:val="32"/>
          <w:szCs w:val="32"/>
        </w:rPr>
        <w:t>为保护区域环境质量不因本项目建设而降低，项目设计、建设和运行必须做到以下要求：</w:t>
      </w:r>
    </w:p>
    <w:p w14:paraId="0BE8E038"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bookmarkStart w:id="3" w:name="OLE_LINK1"/>
      <w:bookmarkStart w:id="4" w:name="OLE_LINK2"/>
      <w:r w:rsidRPr="00A13333">
        <w:rPr>
          <w:rFonts w:ascii="仿宋" w:eastAsia="仿宋" w:hAnsi="仿宋" w:cs="仿宋_GB2312" w:hint="eastAsia"/>
          <w:color w:val="000000" w:themeColor="text1"/>
          <w:sz w:val="32"/>
          <w:szCs w:val="32"/>
        </w:rPr>
        <w:t>（一）</w:t>
      </w:r>
      <w:bookmarkEnd w:id="3"/>
      <w:bookmarkEnd w:id="4"/>
      <w:r w:rsidRPr="00A13333">
        <w:rPr>
          <w:rFonts w:ascii="仿宋" w:eastAsia="仿宋" w:hAnsi="仿宋" w:cs="仿宋_GB2312" w:hint="eastAsia"/>
          <w:color w:val="000000" w:themeColor="text1"/>
          <w:sz w:val="32"/>
          <w:szCs w:val="32"/>
        </w:rPr>
        <w:t>水污染防</w:t>
      </w:r>
      <w:r w:rsidRPr="00A13333">
        <w:rPr>
          <w:rFonts w:ascii="仿宋" w:eastAsia="仿宋" w:hAnsi="仿宋" w:cs="仿宋_GB2312" w:hint="eastAsia"/>
          <w:color w:val="000000" w:themeColor="text1"/>
          <w:kern w:val="0"/>
          <w:sz w:val="32"/>
          <w:szCs w:val="32"/>
          <w:shd w:val="clear" w:color="auto" w:fill="FFFFFF"/>
        </w:rPr>
        <w:t>治措施。项目</w:t>
      </w:r>
      <w:r w:rsidRPr="00A13333">
        <w:rPr>
          <w:rFonts w:ascii="仿宋" w:eastAsia="仿宋" w:hAnsi="仿宋" w:cs="仿宋_GB2312" w:hint="eastAsia"/>
          <w:color w:val="000000"/>
          <w:sz w:val="32"/>
          <w:szCs w:val="32"/>
        </w:rPr>
        <w:t>采用</w:t>
      </w:r>
      <w:r w:rsidRPr="00A13333">
        <w:rPr>
          <w:rFonts w:ascii="仿宋" w:eastAsia="仿宋" w:hAnsi="仿宋" w:cs="仿宋_GB2312" w:hint="eastAsia"/>
          <w:color w:val="000000" w:themeColor="text1"/>
          <w:kern w:val="0"/>
          <w:sz w:val="32"/>
          <w:szCs w:val="32"/>
          <w:shd w:val="clear" w:color="auto" w:fill="FFFFFF"/>
        </w:rPr>
        <w:t>雨、污分流，雨水收集后进入初期雨水池暂存；生活污水经厂区化粪池处理，</w:t>
      </w:r>
      <w:bookmarkStart w:id="5" w:name="OLE_LINK3"/>
      <w:bookmarkStart w:id="6" w:name="OLE_LINK4"/>
      <w:r w:rsidRPr="00A13333">
        <w:rPr>
          <w:rFonts w:ascii="仿宋" w:eastAsia="仿宋" w:hAnsi="仿宋" w:cs="仿宋_GB2312" w:hint="eastAsia"/>
          <w:color w:val="000000" w:themeColor="text1"/>
          <w:kern w:val="0"/>
          <w:sz w:val="32"/>
          <w:szCs w:val="32"/>
          <w:shd w:val="clear" w:color="auto" w:fill="FFFFFF"/>
        </w:rPr>
        <w:t>定期</w:t>
      </w:r>
      <w:bookmarkEnd w:id="5"/>
      <w:bookmarkEnd w:id="6"/>
      <w:r w:rsidRPr="00A13333">
        <w:rPr>
          <w:rFonts w:ascii="仿宋" w:eastAsia="仿宋" w:hAnsi="仿宋" w:cs="仿宋_GB2312" w:hint="eastAsia"/>
          <w:color w:val="000000" w:themeColor="text1"/>
          <w:kern w:val="0"/>
          <w:sz w:val="32"/>
          <w:szCs w:val="32"/>
          <w:shd w:val="clear" w:color="auto" w:fill="FFFFFF"/>
        </w:rPr>
        <w:t>清掏；洗车废水沉淀池沉淀后回用。本项目无废水外排。</w:t>
      </w:r>
    </w:p>
    <w:p w14:paraId="0B6375B4"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sz w:val="32"/>
          <w:szCs w:val="32"/>
        </w:rPr>
        <w:t>（二）</w:t>
      </w:r>
      <w:r w:rsidRPr="00A13333">
        <w:rPr>
          <w:rFonts w:ascii="仿宋" w:eastAsia="仿宋" w:hAnsi="仿宋" w:cs="仿宋_GB2312" w:hint="eastAsia"/>
          <w:color w:val="000000" w:themeColor="text1"/>
          <w:kern w:val="0"/>
          <w:sz w:val="32"/>
          <w:szCs w:val="32"/>
          <w:shd w:val="clear" w:color="auto" w:fill="FFFFFF"/>
        </w:rPr>
        <w:t>大气污染防治措施。项目破碎、筛分废气经管道收集经布袋除尘器处理后，通过15m高的排气筒（DA001）排放。</w:t>
      </w:r>
    </w:p>
    <w:p w14:paraId="6EE90C35"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sz w:val="32"/>
          <w:szCs w:val="32"/>
        </w:rPr>
        <w:t>（三）</w:t>
      </w:r>
      <w:r w:rsidRPr="00A13333">
        <w:rPr>
          <w:rFonts w:ascii="仿宋" w:eastAsia="仿宋" w:hAnsi="仿宋" w:cs="仿宋_GB2312" w:hint="eastAsia"/>
          <w:color w:val="000000" w:themeColor="text1"/>
          <w:sz w:val="32"/>
          <w:szCs w:val="32"/>
        </w:rPr>
        <w:t>噪声污染防治措施。项目产噪设备通过合理布局，选用新型、低噪声设备，采取有效的隔声、减振、消声等措施。做好运输车辆的管理，确保厂界噪声达标。</w:t>
      </w:r>
    </w:p>
    <w:p w14:paraId="18A0AC4C" w14:textId="77777777" w:rsidR="00130481" w:rsidRPr="00A13333" w:rsidRDefault="00E26A05">
      <w:pPr>
        <w:widowControl/>
        <w:adjustRightInd w:val="0"/>
        <w:snapToGrid w:val="0"/>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themeColor="text1"/>
          <w:sz w:val="32"/>
          <w:szCs w:val="32"/>
        </w:rPr>
        <w:t>（四）固废污染防治措施。做好项目运营过程中产生固废的回收、贮存及综合利用工作，防止造成二次污染。废钢铁、废铁丝、布袋集尘和细粉料暂存后外售综合利用；废机油、废机油桶暂存于危险废物暂存间，委托有资质单位定期处置；生活垃圾及沉淀池沉沙委托环卫部门清运处置。</w:t>
      </w:r>
    </w:p>
    <w:p w14:paraId="13CA8623" w14:textId="77777777" w:rsidR="00130481" w:rsidRPr="00A13333" w:rsidRDefault="00E26A05">
      <w:pPr>
        <w:spacing w:line="540" w:lineRule="exact"/>
        <w:ind w:firstLineChars="200" w:firstLine="640"/>
        <w:rPr>
          <w:rFonts w:ascii="仿宋" w:eastAsia="仿宋" w:hAnsi="仿宋" w:cs="仿宋_GB2312"/>
          <w:color w:val="000000" w:themeColor="text1"/>
          <w:sz w:val="32"/>
          <w:szCs w:val="32"/>
        </w:rPr>
      </w:pPr>
      <w:r w:rsidRPr="00A13333">
        <w:rPr>
          <w:rFonts w:ascii="仿宋" w:eastAsia="仿宋" w:hAnsi="仿宋" w:cs="仿宋_GB2312" w:hint="eastAsia"/>
          <w:color w:val="000000"/>
          <w:sz w:val="32"/>
          <w:szCs w:val="32"/>
        </w:rPr>
        <w:t>（五）</w:t>
      </w:r>
      <w:r w:rsidRPr="00A13333">
        <w:rPr>
          <w:rFonts w:ascii="仿宋" w:eastAsia="仿宋" w:hAnsi="仿宋" w:cs="仿宋_GB2312" w:hint="eastAsia"/>
          <w:color w:val="000000" w:themeColor="text1"/>
          <w:sz w:val="32"/>
          <w:szCs w:val="32"/>
        </w:rPr>
        <w:t>项目应加强环境保护管理，落实环境保护的各项应急措施及制度，加强风险管理，有关本项目的污染物排放总量控制及其他环境影响减缓措施，按环评报告要求认真落实。</w:t>
      </w:r>
    </w:p>
    <w:p w14:paraId="5FB9E9E1"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三、环境管理要求</w:t>
      </w:r>
    </w:p>
    <w:p w14:paraId="7D50F35E"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项目建设过程中应严格执行环境保护“三同时”制度，按国家要求申领排污许可证；项目竣工后，建设单位应当按照国务院生态环境行政主管部门规定的标准和程序，对配套建设的环境保护设施进行验收，编制验收报告，合格后方可投入生产。</w:t>
      </w:r>
    </w:p>
    <w:p w14:paraId="7D681F6F"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四、环评执行标准</w:t>
      </w:r>
    </w:p>
    <w:p w14:paraId="6D5E20B4" w14:textId="77777777" w:rsidR="00130481" w:rsidRDefault="00E26A05">
      <w:pPr>
        <w:spacing w:line="54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（一）严格落实地表水和污水排放</w:t>
      </w:r>
    </w:p>
    <w:p w14:paraId="5EDBEF4A" w14:textId="77777777" w:rsidR="00130481" w:rsidRDefault="00E26A05">
      <w:pPr>
        <w:widowControl/>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评价区域地表水丁家沟水质执行《地表水环境质量标准》（GB3838-2002）Ⅲ类标准。</w:t>
      </w:r>
    </w:p>
    <w:p w14:paraId="55610671" w14:textId="77777777" w:rsidR="00130481" w:rsidRDefault="00E26A05">
      <w:pPr>
        <w:spacing w:line="540" w:lineRule="exact"/>
        <w:ind w:firstLineChars="200" w:firstLine="640"/>
        <w:rPr>
          <w:rFonts w:ascii="楷体" w:eastAsia="楷体" w:hAnsi="楷体" w:cs="楷体"/>
          <w:color w:val="000000" w:themeColor="text1"/>
          <w:sz w:val="32"/>
          <w:szCs w:val="32"/>
        </w:rPr>
      </w:pPr>
      <w:bookmarkStart w:id="7" w:name="OLE_LINK8"/>
      <w:r>
        <w:rPr>
          <w:rFonts w:ascii="楷体" w:eastAsia="楷体" w:hAnsi="楷体" w:cs="楷体" w:hint="eastAsia"/>
          <w:color w:val="000000" w:themeColor="text1"/>
          <w:sz w:val="32"/>
          <w:szCs w:val="32"/>
        </w:rPr>
        <w:t>（二）</w:t>
      </w:r>
      <w:bookmarkEnd w:id="7"/>
      <w:r>
        <w:rPr>
          <w:rFonts w:ascii="楷体" w:eastAsia="楷体" w:hAnsi="楷体" w:cs="楷体" w:hint="eastAsia"/>
          <w:color w:val="000000" w:themeColor="text1"/>
          <w:sz w:val="32"/>
          <w:szCs w:val="32"/>
        </w:rPr>
        <w:t>严格落实环境空气及废气排放</w:t>
      </w:r>
    </w:p>
    <w:p w14:paraId="7C25CF1E" w14:textId="77777777" w:rsidR="00130481" w:rsidRDefault="00E26A05">
      <w:pPr>
        <w:widowControl/>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评价区域环境空气质量执行《环境空气质量标准》（GB3095-2012）及2018年修改单中的二级标准。</w:t>
      </w:r>
    </w:p>
    <w:p w14:paraId="30042F57" w14:textId="77777777" w:rsidR="00130481" w:rsidRDefault="00E26A05">
      <w:pPr>
        <w:widowControl/>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本项目产生废气执行《大气污染物综合排放标准》（GB16297-1996）表2中的二级标准以及无组织排放浓度限值。</w:t>
      </w:r>
    </w:p>
    <w:p w14:paraId="7279AF74" w14:textId="77777777" w:rsidR="00130481" w:rsidRDefault="00E26A05">
      <w:pPr>
        <w:spacing w:line="54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（三）严格落实声环境及噪声排放</w:t>
      </w:r>
    </w:p>
    <w:p w14:paraId="4915AFC1"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项目区域声环境执行《声环境质量标准》（GB12348-2008）中的3类功能区限值。</w:t>
      </w:r>
    </w:p>
    <w:p w14:paraId="0B1D960C"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项目运营期厂界噪声执行《工业企业厂界环境噪声排放标准》（GB12348-2008）中3类标准。</w:t>
      </w:r>
    </w:p>
    <w:p w14:paraId="3C129A42" w14:textId="77777777" w:rsidR="00130481" w:rsidRDefault="00E26A05">
      <w:pPr>
        <w:spacing w:line="54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（四）严格落实固体废物污染控制标准</w:t>
      </w:r>
    </w:p>
    <w:p w14:paraId="4022F67B"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中华人民共和国固体废物污染环境防治法》的要求，固体废物要妥善处置，不得形成二次污染。一般工业固体废物的贮存、处置参照执行《一般工业固体废物贮存和填埋污染控制标准》（GB18599-2020）；危险废物的贮存、污染控制及监督</w:t>
      </w:r>
      <w:r>
        <w:rPr>
          <w:rFonts w:ascii="仿宋_GB2312" w:eastAsia="仿宋_GB2312" w:hAnsi="仿宋_GB2312" w:cs="仿宋_GB2312" w:hint="eastAsia"/>
          <w:color w:val="000000" w:themeColor="text1"/>
          <w:sz w:val="32"/>
          <w:szCs w:val="32"/>
        </w:rPr>
        <w:lastRenderedPageBreak/>
        <w:t>管理执行《危险废物贮存污染控制标准》（GB18597-2023）中的相关规范及标准要求。</w:t>
      </w:r>
    </w:p>
    <w:p w14:paraId="1E9A7304" w14:textId="77777777" w:rsidR="00130481" w:rsidRDefault="00E26A05">
      <w:pPr>
        <w:spacing w:line="54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（五）如有环境功能区划调整、新标准制定实施等情况，按照要求变更执行标准。</w:t>
      </w:r>
    </w:p>
    <w:p w14:paraId="760D6DFF"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五、其他环保要求</w:t>
      </w:r>
    </w:p>
    <w:p w14:paraId="7E148A2D"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themeColor="text1"/>
          <w:sz w:val="32"/>
          <w:szCs w:val="32"/>
        </w:rPr>
        <w:t>《报告表》经批准后，若项目的性质、规模、地点、采用的生产工艺或防治污染、防止生态破坏的措施发生重大变动的，必须严格依照《中华人民共和国环境影响评价法》的有关规定办理相关手续。项目自批准之日起超过五年才决定开工建设的，其环境影响评价文件应当报我局重新审核；审核不合格的，需重新报批环评文件。</w:t>
      </w:r>
    </w:p>
    <w:p w14:paraId="00797B50"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themeColor="text1"/>
          <w:sz w:val="32"/>
          <w:szCs w:val="32"/>
        </w:rPr>
        <w:t>本审批意见仅是我局对该项目环评文件的批复意见，项目涉及的规划、安监、建设、土地等其他事项遵照有关部门的要求执行。</w:t>
      </w:r>
    </w:p>
    <w:p w14:paraId="11654841"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themeColor="text1"/>
          <w:sz w:val="32"/>
          <w:szCs w:val="32"/>
        </w:rPr>
        <w:t>若发现建设单位、环评编制单位弄虚作假或不落实承诺内容的，可撤销许可决定，并依法查处，并向社会公开，将失信企业纳入相关诚信体系。</w:t>
      </w:r>
    </w:p>
    <w:p w14:paraId="4B1E8FD5" w14:textId="77777777" w:rsidR="00130481" w:rsidRDefault="00E26A05">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themeColor="text1"/>
          <w:sz w:val="32"/>
          <w:szCs w:val="32"/>
        </w:rPr>
        <w:t>你公司应按规定配合各级生态环境部门做好建设项目环境保护事中事后监管工作。</w:t>
      </w:r>
    </w:p>
    <w:p w14:paraId="3ACE7FE2" w14:textId="77777777" w:rsidR="00130481" w:rsidRDefault="00E26A05">
      <w:pPr>
        <w:spacing w:line="54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六、毛集实验区环境保护局环境监察大队做好施工和运营期间的环保监管工作。</w:t>
      </w:r>
    </w:p>
    <w:p w14:paraId="6E6577F2" w14:textId="77777777" w:rsidR="00130481" w:rsidRDefault="00130481">
      <w:pPr>
        <w:spacing w:line="540" w:lineRule="exact"/>
        <w:ind w:firstLineChars="200" w:firstLine="640"/>
        <w:rPr>
          <w:rFonts w:ascii="黑体" w:eastAsia="黑体" w:hAnsi="黑体" w:cs="黑体"/>
          <w:bCs/>
          <w:color w:val="000000" w:themeColor="text1"/>
          <w:sz w:val="32"/>
          <w:szCs w:val="32"/>
        </w:rPr>
      </w:pPr>
    </w:p>
    <w:p w14:paraId="49D2B666" w14:textId="15CE469B" w:rsidR="00130481" w:rsidRDefault="00E26A05">
      <w:pPr>
        <w:spacing w:line="54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2025年12月1</w:t>
      </w:r>
      <w:r w:rsidR="00A17DCE">
        <w:rPr>
          <w:rFonts w:ascii="仿宋_GB2312" w:eastAsia="仿宋_GB2312" w:hAnsi="仿宋_GB2312" w:cs="仿宋_GB2312"/>
          <w:color w:val="000000" w:themeColor="text1"/>
          <w:sz w:val="32"/>
          <w:szCs w:val="32"/>
        </w:rPr>
        <w:t>8</w:t>
      </w:r>
      <w:r>
        <w:rPr>
          <w:rFonts w:ascii="仿宋_GB2312" w:eastAsia="仿宋_GB2312" w:hAnsi="仿宋_GB2312" w:cs="仿宋_GB2312" w:hint="eastAsia"/>
          <w:color w:val="000000" w:themeColor="text1"/>
          <w:sz w:val="32"/>
          <w:szCs w:val="32"/>
        </w:rPr>
        <w:t>日</w:t>
      </w:r>
    </w:p>
    <w:p w14:paraId="450D2A3D" w14:textId="71A3A46F" w:rsidR="00AD1FB5" w:rsidRDefault="00AD1FB5">
      <w:pPr>
        <w:spacing w:line="540" w:lineRule="exact"/>
        <w:jc w:val="center"/>
        <w:rPr>
          <w:rFonts w:ascii="仿宋_GB2312" w:eastAsia="仿宋_GB2312" w:hAnsi="仿宋_GB2312" w:cs="仿宋_GB2312"/>
          <w:color w:val="000000" w:themeColor="text1"/>
          <w:sz w:val="32"/>
          <w:szCs w:val="32"/>
        </w:rPr>
      </w:pPr>
    </w:p>
    <w:p w14:paraId="2DE83494" w14:textId="2AECA095" w:rsidR="00AD1FB5" w:rsidRDefault="00AD1FB5">
      <w:pPr>
        <w:spacing w:line="540" w:lineRule="exact"/>
        <w:jc w:val="center"/>
        <w:rPr>
          <w:rFonts w:ascii="仿宋_GB2312" w:eastAsia="仿宋_GB2312" w:hAnsi="仿宋_GB2312" w:cs="仿宋_GB2312"/>
          <w:color w:val="000000" w:themeColor="text1"/>
          <w:sz w:val="32"/>
          <w:szCs w:val="32"/>
        </w:rPr>
      </w:pPr>
    </w:p>
    <w:p w14:paraId="52D92FD9" w14:textId="2E4E00A6" w:rsidR="00AD1FB5" w:rsidRDefault="00AD1FB5">
      <w:pPr>
        <w:spacing w:line="540" w:lineRule="exact"/>
        <w:jc w:val="center"/>
        <w:rPr>
          <w:rFonts w:ascii="仿宋_GB2312" w:eastAsia="仿宋_GB2312" w:hAnsi="仿宋_GB2312" w:cs="仿宋_GB2312"/>
          <w:color w:val="000000" w:themeColor="text1"/>
          <w:sz w:val="32"/>
          <w:szCs w:val="32"/>
        </w:rPr>
      </w:pPr>
    </w:p>
    <w:p w14:paraId="017BB8F3" w14:textId="41A1C38E" w:rsidR="00AD1FB5" w:rsidRDefault="00AD1FB5">
      <w:pPr>
        <w:spacing w:line="540" w:lineRule="exact"/>
        <w:jc w:val="center"/>
        <w:rPr>
          <w:rFonts w:ascii="仿宋_GB2312" w:eastAsia="仿宋_GB2312" w:hAnsi="仿宋_GB2312" w:cs="仿宋_GB2312"/>
          <w:color w:val="000000" w:themeColor="text1"/>
          <w:sz w:val="32"/>
          <w:szCs w:val="32"/>
        </w:rPr>
      </w:pPr>
    </w:p>
    <w:p w14:paraId="75D7E910" w14:textId="6ED3E580" w:rsidR="00AD1FB5" w:rsidRDefault="00AD1FB5">
      <w:pPr>
        <w:spacing w:line="540" w:lineRule="exact"/>
        <w:jc w:val="center"/>
        <w:rPr>
          <w:rFonts w:ascii="仿宋_GB2312" w:eastAsia="仿宋_GB2312" w:hAnsi="仿宋_GB2312" w:cs="仿宋_GB2312"/>
          <w:color w:val="000000" w:themeColor="text1"/>
          <w:sz w:val="32"/>
          <w:szCs w:val="32"/>
        </w:rPr>
      </w:pPr>
    </w:p>
    <w:p w14:paraId="5218434E" w14:textId="374ABC2B" w:rsidR="00AD1FB5" w:rsidRDefault="00AD1FB5">
      <w:pPr>
        <w:spacing w:line="540" w:lineRule="exact"/>
        <w:jc w:val="center"/>
        <w:rPr>
          <w:rFonts w:ascii="仿宋_GB2312" w:eastAsia="仿宋_GB2312" w:hAnsi="仿宋_GB2312" w:cs="仿宋_GB2312"/>
          <w:color w:val="000000" w:themeColor="text1"/>
          <w:sz w:val="32"/>
          <w:szCs w:val="32"/>
        </w:rPr>
      </w:pPr>
    </w:p>
    <w:p w14:paraId="49217E95" w14:textId="1CF4370F" w:rsidR="00AD1FB5" w:rsidRDefault="00AD1FB5">
      <w:pPr>
        <w:spacing w:line="540" w:lineRule="exact"/>
        <w:jc w:val="center"/>
        <w:rPr>
          <w:rFonts w:ascii="仿宋_GB2312" w:eastAsia="仿宋_GB2312" w:hAnsi="仿宋_GB2312" w:cs="仿宋_GB2312"/>
          <w:color w:val="000000" w:themeColor="text1"/>
          <w:sz w:val="32"/>
          <w:szCs w:val="32"/>
        </w:rPr>
      </w:pPr>
    </w:p>
    <w:p w14:paraId="5FF0F2B8" w14:textId="605D4FB1" w:rsidR="00AD1FB5" w:rsidRDefault="00AD1FB5">
      <w:pPr>
        <w:spacing w:line="540" w:lineRule="exact"/>
        <w:jc w:val="center"/>
        <w:rPr>
          <w:rFonts w:ascii="仿宋_GB2312" w:eastAsia="仿宋_GB2312" w:hAnsi="仿宋_GB2312" w:cs="仿宋_GB2312"/>
          <w:color w:val="000000" w:themeColor="text1"/>
          <w:sz w:val="32"/>
          <w:szCs w:val="32"/>
        </w:rPr>
      </w:pPr>
    </w:p>
    <w:p w14:paraId="76C712E9" w14:textId="7A4ECB48" w:rsidR="00AD1FB5" w:rsidRDefault="00AD1FB5">
      <w:pPr>
        <w:spacing w:line="540" w:lineRule="exact"/>
        <w:jc w:val="center"/>
        <w:rPr>
          <w:rFonts w:ascii="仿宋_GB2312" w:eastAsia="仿宋_GB2312" w:hAnsi="仿宋_GB2312" w:cs="仿宋_GB2312"/>
          <w:color w:val="000000" w:themeColor="text1"/>
          <w:sz w:val="32"/>
          <w:szCs w:val="32"/>
        </w:rPr>
      </w:pPr>
    </w:p>
    <w:p w14:paraId="3BD97474" w14:textId="2007B46C" w:rsidR="00AD1FB5" w:rsidRDefault="00AD1FB5">
      <w:pPr>
        <w:spacing w:line="540" w:lineRule="exact"/>
        <w:jc w:val="center"/>
        <w:rPr>
          <w:rFonts w:ascii="仿宋_GB2312" w:eastAsia="仿宋_GB2312" w:hAnsi="仿宋_GB2312" w:cs="仿宋_GB2312"/>
          <w:color w:val="000000" w:themeColor="text1"/>
          <w:sz w:val="32"/>
          <w:szCs w:val="32"/>
        </w:rPr>
      </w:pPr>
    </w:p>
    <w:p w14:paraId="62A1619C" w14:textId="0D208417" w:rsidR="00AD1FB5" w:rsidRDefault="00AD1FB5">
      <w:pPr>
        <w:spacing w:line="540" w:lineRule="exact"/>
        <w:jc w:val="center"/>
        <w:rPr>
          <w:rFonts w:ascii="仿宋_GB2312" w:eastAsia="仿宋_GB2312" w:hAnsi="仿宋_GB2312" w:cs="仿宋_GB2312"/>
          <w:color w:val="000000" w:themeColor="text1"/>
          <w:sz w:val="32"/>
          <w:szCs w:val="32"/>
        </w:rPr>
      </w:pPr>
    </w:p>
    <w:p w14:paraId="33782658" w14:textId="2E5CBDE8" w:rsidR="00AD1FB5" w:rsidRDefault="00AD1FB5">
      <w:pPr>
        <w:spacing w:line="540" w:lineRule="exact"/>
        <w:jc w:val="center"/>
        <w:rPr>
          <w:rFonts w:ascii="仿宋_GB2312" w:eastAsia="仿宋_GB2312" w:hAnsi="仿宋_GB2312" w:cs="仿宋_GB2312"/>
          <w:color w:val="000000" w:themeColor="text1"/>
          <w:sz w:val="32"/>
          <w:szCs w:val="32"/>
        </w:rPr>
      </w:pPr>
    </w:p>
    <w:p w14:paraId="36EE3224" w14:textId="77777777" w:rsidR="00AD1FB5" w:rsidRDefault="00AD1FB5">
      <w:pPr>
        <w:spacing w:line="540" w:lineRule="exact"/>
        <w:jc w:val="center"/>
        <w:rPr>
          <w:rFonts w:ascii="仿宋_GB2312" w:eastAsia="仿宋_GB2312" w:hAnsi="仿宋_GB2312" w:cs="仿宋_GB2312"/>
          <w:color w:val="000000" w:themeColor="text1"/>
          <w:sz w:val="32"/>
          <w:szCs w:val="32"/>
        </w:rPr>
      </w:pPr>
    </w:p>
    <w:tbl>
      <w:tblPr>
        <w:tblpPr w:leftFromText="180" w:rightFromText="180" w:vertAnchor="text" w:horzAnchor="page" w:tblpX="1508" w:tblpY="1191"/>
        <w:tblOverlap w:val="never"/>
        <w:tblW w:w="9252" w:type="dxa"/>
        <w:tblBorders>
          <w:top w:val="single" w:sz="4" w:space="0" w:color="auto"/>
          <w:bottom w:val="single" w:sz="4" w:space="0" w:color="auto"/>
          <w:insideH w:val="single" w:sz="4" w:space="0" w:color="auto"/>
        </w:tblBorders>
        <w:tblLook w:val="04A0" w:firstRow="1" w:lastRow="0" w:firstColumn="1" w:lastColumn="0" w:noHBand="0" w:noVBand="1"/>
      </w:tblPr>
      <w:tblGrid>
        <w:gridCol w:w="4695"/>
        <w:gridCol w:w="4557"/>
      </w:tblGrid>
      <w:tr w:rsidR="00130481" w14:paraId="7230F512" w14:textId="77777777">
        <w:trPr>
          <w:trHeight w:val="494"/>
        </w:trPr>
        <w:tc>
          <w:tcPr>
            <w:tcW w:w="4695" w:type="dxa"/>
          </w:tcPr>
          <w:p w14:paraId="2897FD09" w14:textId="77777777" w:rsidR="00130481" w:rsidRDefault="00E26A0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抄送：毛集实验区环境监察大队</w:t>
            </w:r>
          </w:p>
        </w:tc>
        <w:tc>
          <w:tcPr>
            <w:tcW w:w="4557" w:type="dxa"/>
          </w:tcPr>
          <w:p w14:paraId="5775E118" w14:textId="77777777" w:rsidR="00130481" w:rsidRDefault="00E26A05">
            <w:pPr>
              <w:spacing w:line="560" w:lineRule="exact"/>
              <w:ind w:leftChars="152" w:left="319"/>
              <w:rPr>
                <w:rFonts w:ascii="仿宋_GB2312" w:eastAsia="仿宋_GB2312" w:hAnsi="仿宋_GB2312" w:cs="仿宋_GB2312"/>
                <w:sz w:val="32"/>
                <w:szCs w:val="32"/>
              </w:rPr>
            </w:pPr>
            <w:bookmarkStart w:id="8" w:name="OLE_LINK13"/>
            <w:bookmarkStart w:id="9" w:name="OLE_LINK14"/>
            <w:r>
              <w:rPr>
                <w:rFonts w:ascii="仿宋_GB2312" w:eastAsia="仿宋_GB2312" w:hAnsi="仿宋_GB2312" w:cs="仿宋_GB2312" w:hint="eastAsia"/>
                <w:sz w:val="32"/>
                <w:szCs w:val="32"/>
              </w:rPr>
              <w:t>安徽重晨生态科技有限责任公司</w:t>
            </w:r>
            <w:bookmarkEnd w:id="8"/>
            <w:bookmarkEnd w:id="9"/>
          </w:p>
        </w:tc>
      </w:tr>
      <w:tr w:rsidR="00130481" w14:paraId="40EBF709" w14:textId="77777777">
        <w:tc>
          <w:tcPr>
            <w:tcW w:w="4695" w:type="dxa"/>
          </w:tcPr>
          <w:p w14:paraId="66B2116A" w14:textId="77777777" w:rsidR="00130481" w:rsidRDefault="00E26A0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毛集实验区环境保护局</w:t>
            </w:r>
          </w:p>
        </w:tc>
        <w:tc>
          <w:tcPr>
            <w:tcW w:w="4557" w:type="dxa"/>
          </w:tcPr>
          <w:p w14:paraId="36ACC8C5" w14:textId="3F90C253" w:rsidR="00130481" w:rsidRDefault="00E26A05" w:rsidP="00A17DCE">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2025年12月1</w:t>
            </w:r>
            <w:r w:rsidR="00A17DCE">
              <w:rPr>
                <w:rFonts w:ascii="仿宋_GB2312" w:eastAsia="仿宋_GB2312" w:hAnsi="仿宋_GB2312" w:cs="仿宋_GB2312"/>
                <w:sz w:val="32"/>
                <w:szCs w:val="32"/>
              </w:rPr>
              <w:t>8</w:t>
            </w:r>
            <w:r>
              <w:rPr>
                <w:rFonts w:ascii="仿宋_GB2312" w:eastAsia="仿宋_GB2312" w:hAnsi="仿宋_GB2312" w:cs="仿宋_GB2312" w:hint="eastAsia"/>
                <w:sz w:val="32"/>
                <w:szCs w:val="32"/>
              </w:rPr>
              <w:t>日印发</w:t>
            </w:r>
          </w:p>
        </w:tc>
      </w:tr>
    </w:tbl>
    <w:p w14:paraId="0F89E17C" w14:textId="77777777" w:rsidR="00130481" w:rsidRDefault="00130481">
      <w:pPr>
        <w:spacing w:line="560" w:lineRule="exact"/>
        <w:rPr>
          <w:rFonts w:ascii="仿宋_GB2312" w:eastAsia="仿宋_GB2312" w:hAnsi="仿宋_GB2312" w:cs="仿宋_GB2312"/>
          <w:color w:val="000000" w:themeColor="text1"/>
          <w:sz w:val="32"/>
          <w:szCs w:val="32"/>
        </w:rPr>
      </w:pPr>
    </w:p>
    <w:p w14:paraId="51204CE0" w14:textId="77777777" w:rsidR="00130481" w:rsidRDefault="00130481">
      <w:pPr>
        <w:spacing w:line="560" w:lineRule="exact"/>
        <w:rPr>
          <w:rFonts w:ascii="仿宋_GB2312" w:eastAsia="仿宋_GB2312" w:hAnsi="仿宋_GB2312" w:cs="仿宋_GB2312"/>
          <w:color w:val="000000" w:themeColor="text1"/>
          <w:sz w:val="32"/>
          <w:szCs w:val="32"/>
        </w:rPr>
      </w:pPr>
    </w:p>
    <w:sectPr w:rsidR="00130481">
      <w:footerReference w:type="default" r:id="rId9"/>
      <w:pgSz w:w="11906" w:h="16838"/>
      <w:pgMar w:top="2154" w:right="1587" w:bottom="164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92199" w14:textId="77777777" w:rsidR="00CA2AF7" w:rsidRDefault="00CA2AF7">
      <w:r>
        <w:separator/>
      </w:r>
    </w:p>
  </w:endnote>
  <w:endnote w:type="continuationSeparator" w:id="0">
    <w:p w14:paraId="11CF5D6E" w14:textId="77777777" w:rsidR="00CA2AF7" w:rsidRDefault="00CA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Segoe Print"/>
    <w:charset w:val="00"/>
    <w:family w:val="swiss"/>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embedRegular r:id="rId1" w:fontKey="{C5B35429-5ADC-4BC3-BD3C-236559A2AB06}"/>
  </w:font>
  <w:font w:name="仿宋">
    <w:panose1 w:val="02010609060101010101"/>
    <w:charset w:val="86"/>
    <w:family w:val="modern"/>
    <w:pitch w:val="fixed"/>
    <w:sig w:usb0="800002BF" w:usb1="38CF7CFA" w:usb2="00000016" w:usb3="00000000" w:csb0="00040001" w:csb1="00000000"/>
    <w:embedRegular r:id="rId2" w:subsetted="1" w:fontKey="{71FA4975-34EA-48D1-8E3F-79E1FA5A23DA}"/>
  </w:font>
  <w:font w:name="黑体">
    <w:altName w:val="SimHei"/>
    <w:panose1 w:val="02010609060101010101"/>
    <w:charset w:val="86"/>
    <w:family w:val="modern"/>
    <w:pitch w:val="fixed"/>
    <w:sig w:usb0="800002BF" w:usb1="38CF7CFA" w:usb2="00000016" w:usb3="00000000" w:csb0="00040001" w:csb1="00000000"/>
    <w:embedRegular r:id="rId3" w:subsetted="1" w:fontKey="{2872A0F3-CE0F-4680-A62B-80673422E612}"/>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embedRegular r:id="rId4" w:subsetted="1" w:fontKey="{08479917-71B8-4AA5-BAB9-1DFFDA12F86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361E" w14:textId="188E1CF2" w:rsidR="00130481" w:rsidRDefault="00ED12EA">
    <w:pPr>
      <w:pStyle w:val="a9"/>
    </w:pPr>
    <w:r>
      <w:rPr>
        <w:noProof/>
      </w:rPr>
      <mc:AlternateContent>
        <mc:Choice Requires="wps">
          <w:drawing>
            <wp:anchor distT="0" distB="0" distL="114300" distR="114300" simplePos="0" relativeHeight="251659264" behindDoc="0" locked="0" layoutInCell="1" allowOverlap="1" wp14:anchorId="443BAE2B" wp14:editId="7F486D18">
              <wp:simplePos x="0" y="0"/>
              <wp:positionH relativeFrom="margin">
                <wp:align>outside</wp:align>
              </wp:positionH>
              <wp:positionV relativeFrom="paragraph">
                <wp:posOffset>0</wp:posOffset>
              </wp:positionV>
              <wp:extent cx="457835" cy="17526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454F5" w14:textId="6BF7B5D7" w:rsidR="00130481" w:rsidRDefault="00E26A05">
                          <w:pPr>
                            <w:pStyle w:val="a9"/>
                            <w:rPr>
                              <w:sz w:val="24"/>
                            </w:rPr>
                          </w:pPr>
                          <w:r>
                            <w:rPr>
                              <w:sz w:val="24"/>
                            </w:rPr>
                            <w:t xml:space="preserve">— </w:t>
                          </w:r>
                          <w:r>
                            <w:rPr>
                              <w:sz w:val="24"/>
                            </w:rPr>
                            <w:fldChar w:fldCharType="begin"/>
                          </w:r>
                          <w:r>
                            <w:rPr>
                              <w:sz w:val="24"/>
                            </w:rPr>
                            <w:instrText xml:space="preserve"> PAGE  \* MERGEFORMAT </w:instrText>
                          </w:r>
                          <w:r>
                            <w:rPr>
                              <w:sz w:val="24"/>
                            </w:rPr>
                            <w:fldChar w:fldCharType="separate"/>
                          </w:r>
                          <w:r w:rsidR="006A5A74">
                            <w:rPr>
                              <w:noProof/>
                              <w:sz w:val="24"/>
                            </w:rPr>
                            <w:t>1</w:t>
                          </w:r>
                          <w:r>
                            <w:rPr>
                              <w:sz w:val="24"/>
                            </w:rPr>
                            <w:fldChar w:fldCharType="end"/>
                          </w:r>
                          <w:r>
                            <w:rPr>
                              <w:sz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BAE2B" id="_x0000_t202" coordsize="21600,21600" o:spt="202" path="m,l,21600r21600,l21600,xe">
              <v:stroke joinstyle="miter"/>
              <v:path gradientshapeok="t" o:connecttype="rect"/>
            </v:shapetype>
            <v:shape id="Text Box 1025" o:spid="_x0000_s1026" type="#_x0000_t202" style="position:absolute;margin-left:-15.15pt;margin-top:0;width:36.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" filled="f" stroked="f">
              <v:textbox style="mso-fit-shape-to-text:t" inset="0,0,0,0">
                <w:txbxContent>
                  <w:p w14:paraId="236454F5" w14:textId="6BF7B5D7" w:rsidR="00130481" w:rsidRDefault="00E26A05">
                    <w:pPr>
                      <w:pStyle w:val="a9"/>
                      <w:rPr>
                        <w:sz w:val="24"/>
                      </w:rPr>
                    </w:pPr>
                    <w:r>
                      <w:rPr>
                        <w:sz w:val="24"/>
                      </w:rPr>
                      <w:t xml:space="preserve">— </w:t>
                    </w:r>
                    <w:r>
                      <w:rPr>
                        <w:sz w:val="24"/>
                      </w:rPr>
                      <w:fldChar w:fldCharType="begin"/>
                    </w:r>
                    <w:r>
                      <w:rPr>
                        <w:sz w:val="24"/>
                      </w:rPr>
                      <w:instrText xml:space="preserve"> PAGE  \* MERGEFORMAT </w:instrText>
                    </w:r>
                    <w:r>
                      <w:rPr>
                        <w:sz w:val="24"/>
                      </w:rPr>
                      <w:fldChar w:fldCharType="separate"/>
                    </w:r>
                    <w:r w:rsidR="006A5A74">
                      <w:rPr>
                        <w:noProof/>
                        <w:sz w:val="24"/>
                      </w:rPr>
                      <w:t>1</w:t>
                    </w:r>
                    <w:r>
                      <w:rPr>
                        <w:sz w:val="24"/>
                      </w:rPr>
                      <w:fldChar w:fldCharType="end"/>
                    </w:r>
                    <w:r>
                      <w:rPr>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3C85" w14:textId="77777777" w:rsidR="00CA2AF7" w:rsidRDefault="00CA2AF7">
      <w:r>
        <w:separator/>
      </w:r>
    </w:p>
  </w:footnote>
  <w:footnote w:type="continuationSeparator" w:id="0">
    <w:p w14:paraId="32A98D2B" w14:textId="77777777" w:rsidR="00CA2AF7" w:rsidRDefault="00CA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D66554"/>
    <w:rsid w:val="00011B14"/>
    <w:rsid w:val="000775D1"/>
    <w:rsid w:val="00091109"/>
    <w:rsid w:val="00091A35"/>
    <w:rsid w:val="000A5551"/>
    <w:rsid w:val="00130481"/>
    <w:rsid w:val="001D5ADF"/>
    <w:rsid w:val="001F21EB"/>
    <w:rsid w:val="00231798"/>
    <w:rsid w:val="00246572"/>
    <w:rsid w:val="00246EE5"/>
    <w:rsid w:val="002766F0"/>
    <w:rsid w:val="00291F9B"/>
    <w:rsid w:val="002A0697"/>
    <w:rsid w:val="002A2086"/>
    <w:rsid w:val="002B3FAF"/>
    <w:rsid w:val="003075A9"/>
    <w:rsid w:val="00346013"/>
    <w:rsid w:val="00362271"/>
    <w:rsid w:val="00390FA9"/>
    <w:rsid w:val="003A3692"/>
    <w:rsid w:val="003C1ED6"/>
    <w:rsid w:val="003F6295"/>
    <w:rsid w:val="00404397"/>
    <w:rsid w:val="00447490"/>
    <w:rsid w:val="00450C53"/>
    <w:rsid w:val="004B437C"/>
    <w:rsid w:val="004D2DCE"/>
    <w:rsid w:val="00530E2C"/>
    <w:rsid w:val="00531A88"/>
    <w:rsid w:val="00565C50"/>
    <w:rsid w:val="0057064A"/>
    <w:rsid w:val="005A5C1C"/>
    <w:rsid w:val="005D1BF4"/>
    <w:rsid w:val="00621083"/>
    <w:rsid w:val="00624022"/>
    <w:rsid w:val="00632572"/>
    <w:rsid w:val="006615F3"/>
    <w:rsid w:val="006727D0"/>
    <w:rsid w:val="006773F2"/>
    <w:rsid w:val="006A5A74"/>
    <w:rsid w:val="006B1439"/>
    <w:rsid w:val="00705165"/>
    <w:rsid w:val="00725815"/>
    <w:rsid w:val="00725A60"/>
    <w:rsid w:val="00727790"/>
    <w:rsid w:val="00733674"/>
    <w:rsid w:val="00745CFF"/>
    <w:rsid w:val="007C2042"/>
    <w:rsid w:val="007F0ECE"/>
    <w:rsid w:val="00812717"/>
    <w:rsid w:val="00823348"/>
    <w:rsid w:val="008652FD"/>
    <w:rsid w:val="00885829"/>
    <w:rsid w:val="008978F1"/>
    <w:rsid w:val="008C7E74"/>
    <w:rsid w:val="00916F55"/>
    <w:rsid w:val="00930440"/>
    <w:rsid w:val="00965C8F"/>
    <w:rsid w:val="009D6A5D"/>
    <w:rsid w:val="00A13333"/>
    <w:rsid w:val="00A17DCE"/>
    <w:rsid w:val="00A62FE2"/>
    <w:rsid w:val="00A9213E"/>
    <w:rsid w:val="00AD1FB5"/>
    <w:rsid w:val="00BB46E7"/>
    <w:rsid w:val="00BD12C8"/>
    <w:rsid w:val="00C0675C"/>
    <w:rsid w:val="00C36B45"/>
    <w:rsid w:val="00CA2AF7"/>
    <w:rsid w:val="00D347C1"/>
    <w:rsid w:val="00D405F8"/>
    <w:rsid w:val="00D51445"/>
    <w:rsid w:val="00DC7F15"/>
    <w:rsid w:val="00DE06F8"/>
    <w:rsid w:val="00E26A05"/>
    <w:rsid w:val="00E31ADD"/>
    <w:rsid w:val="00E37F14"/>
    <w:rsid w:val="00EB413A"/>
    <w:rsid w:val="00ED12EA"/>
    <w:rsid w:val="00ED5909"/>
    <w:rsid w:val="00F05BF0"/>
    <w:rsid w:val="00F717DE"/>
    <w:rsid w:val="00F941A2"/>
    <w:rsid w:val="00F94866"/>
    <w:rsid w:val="00FA529C"/>
    <w:rsid w:val="01253372"/>
    <w:rsid w:val="0AC43BFC"/>
    <w:rsid w:val="0F3F1902"/>
    <w:rsid w:val="0F8016C8"/>
    <w:rsid w:val="10CA1840"/>
    <w:rsid w:val="1A3F6DFB"/>
    <w:rsid w:val="1C393D1E"/>
    <w:rsid w:val="1E483E06"/>
    <w:rsid w:val="1F316F2E"/>
    <w:rsid w:val="1FD2426D"/>
    <w:rsid w:val="2E187C37"/>
    <w:rsid w:val="328533C1"/>
    <w:rsid w:val="3FC03C8B"/>
    <w:rsid w:val="40EF21A8"/>
    <w:rsid w:val="41DF198B"/>
    <w:rsid w:val="42BD2703"/>
    <w:rsid w:val="42D55C9F"/>
    <w:rsid w:val="43016A94"/>
    <w:rsid w:val="487404A1"/>
    <w:rsid w:val="4B7047B7"/>
    <w:rsid w:val="4E7E543D"/>
    <w:rsid w:val="574A05B2"/>
    <w:rsid w:val="586236D9"/>
    <w:rsid w:val="598A08E6"/>
    <w:rsid w:val="5A5B2AD6"/>
    <w:rsid w:val="5AE66B5C"/>
    <w:rsid w:val="5BCC5A39"/>
    <w:rsid w:val="5F8D3732"/>
    <w:rsid w:val="65D66554"/>
    <w:rsid w:val="65D75707"/>
    <w:rsid w:val="65EF367C"/>
    <w:rsid w:val="692D388F"/>
    <w:rsid w:val="6B9512F5"/>
    <w:rsid w:val="6E763C49"/>
    <w:rsid w:val="71AD6A05"/>
    <w:rsid w:val="7249173A"/>
    <w:rsid w:val="724A7260"/>
    <w:rsid w:val="761E4C8C"/>
    <w:rsid w:val="7A57076C"/>
    <w:rsid w:val="7CC0123A"/>
    <w:rsid w:val="7D496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C8D61"/>
  <w15:docId w15:val="{FFDF2D49-5C80-4F34-8CCF-A675D543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semiHidden/>
    <w:unhideWhenUsed/>
    <w:qFormat/>
    <w:pPr>
      <w:tabs>
        <w:tab w:val="center" w:pos="4153"/>
        <w:tab w:val="right" w:pos="8306"/>
      </w:tabs>
      <w:snapToGrid w:val="0"/>
      <w:jc w:val="left"/>
    </w:pPr>
    <w:rPr>
      <w:sz w:val="18"/>
    </w:rPr>
  </w:style>
  <w:style w:type="paragraph" w:styleId="aa">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c">
    <w:name w:val="annotation reference"/>
    <w:basedOn w:val="a0"/>
    <w:qFormat/>
    <w:rPr>
      <w:sz w:val="21"/>
      <w:szCs w:val="21"/>
    </w:rPr>
  </w:style>
  <w:style w:type="paragraph" w:customStyle="1" w:styleId="TableParagraph">
    <w:name w:val="Table Paragraph"/>
    <w:basedOn w:val="a"/>
    <w:qFormat/>
    <w:pPr>
      <w:autoSpaceDE w:val="0"/>
      <w:autoSpaceDN w:val="0"/>
      <w:jc w:val="center"/>
    </w:pPr>
    <w:rPr>
      <w:rFonts w:ascii="Noto Sans CJK JP Regular" w:hAnsi="Noto Sans CJK JP Regular" w:cs="宋体"/>
      <w:kern w:val="0"/>
      <w:sz w:val="22"/>
      <w:szCs w:val="22"/>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6">
    <w:name w:val="日期 字符"/>
    <w:basedOn w:val="a0"/>
    <w:link w:val="a5"/>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6d7b582d-f426-4138-8346-c19f73bf7d63</errorID>
      <errorWord>)</errorWord>
      <group>L1_Format</group>
      <groupName>格式问题</groupName>
      <ability>L2_HalfPunc</ability>
      <abilityName>全半角检查</abilityName>
      <candidateList>
        <item>）</item>
      </candidateList>
      <explain>文本全半角错误。</explain>
      <paraID>7C25CF1E</paraID>
      <start>34</start>
      <end>35</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B988F-B682-4CB0-BBAE-A4AE3733C149}">
  <ds:schemaRefs>
    <ds:schemaRef ds:uri="http://schemas.wps.cn/vas-ai-hub/contract-review"/>
  </ds:schemaRefs>
</ds:datastoreItem>
</file>

<file path=customXml/itemProps3.xml><?xml version="1.0" encoding="utf-8"?>
<ds:datastoreItem xmlns:ds="http://schemas.openxmlformats.org/officeDocument/2006/customXml" ds:itemID="{9DE559FB-1E0A-4CEA-8F88-B0947527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17730226802</dc:creator>
  <cp:lastModifiedBy>Administrator</cp:lastModifiedBy>
  <cp:revision>10</cp:revision>
  <cp:lastPrinted>2025-10-30T01:25:00Z</cp:lastPrinted>
  <dcterms:created xsi:type="dcterms:W3CDTF">2025-12-16T02:36:00Z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A5C490D4CDDE440895305B268C74C3A3_13</vt:lpwstr>
  </property>
  <property fmtid="{D5CDD505-2E9C-101B-9397-08002B2CF9AE}" pid="4" name="KSOTemplateDocerSaveRecord">
    <vt:lpwstr>eyJoZGlkIjoiNTdlODRjMTUyZDllMjExZjMwMWY4NmYyN2UwMDNjZmIiLCJ1c2VySWQiOiI0MTcyOTM4ODMifQ==</vt:lpwstr>
  </property>
</Properties>
</file>