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E911"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 w14:paraId="0D58ECF0"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毛集实验区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20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23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年决算相关名词解释</w:t>
      </w:r>
    </w:p>
    <w:p w14:paraId="45DAFCAD"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（根据新预算法规定，一般公共预算结余全部转入预算稳定调节基金，因此该项金额为零）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06BE82A4"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反映从不同性质资金调入可统筹安排使用的收入。</w:t>
      </w:r>
    </w:p>
    <w:p w14:paraId="11053FA2"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 w14:paraId="35D147AB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 w14:paraId="1E4EE26E"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 w14:paraId="6777E9D8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 w14:paraId="17184E4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 w14:paraId="575B0C44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8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 w14:paraId="60FC1B5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 w14:paraId="29928A5D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10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 w14:paraId="70BF0E88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 w14:paraId="40C79A9E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 w14:paraId="1E746242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 w14:paraId="478A1474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 w14:paraId="169E9C8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 w14:paraId="0A0AE8C6">
      <w:pPr>
        <w:spacing w:beforeLines="50" w:line="58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ZjM2MDFiMTRkZWJiNmZlYjA2NTMyYzZjMzRhMjAifQ=="/>
  </w:docVars>
  <w:rsids>
    <w:rsidRoot w:val="009345B1"/>
    <w:rsid w:val="00305761"/>
    <w:rsid w:val="005223D4"/>
    <w:rsid w:val="005F076E"/>
    <w:rsid w:val="00747C44"/>
    <w:rsid w:val="00825778"/>
    <w:rsid w:val="009000F6"/>
    <w:rsid w:val="009345B1"/>
    <w:rsid w:val="00C83103"/>
    <w:rsid w:val="00CD6EFD"/>
    <w:rsid w:val="00CE4E2A"/>
    <w:rsid w:val="00DB5E12"/>
    <w:rsid w:val="021D3557"/>
    <w:rsid w:val="06901CA6"/>
    <w:rsid w:val="0C98742E"/>
    <w:rsid w:val="0FF30FB3"/>
    <w:rsid w:val="17296625"/>
    <w:rsid w:val="439678CC"/>
    <w:rsid w:val="4C4C303E"/>
    <w:rsid w:val="610905C4"/>
    <w:rsid w:val="6C334D13"/>
    <w:rsid w:val="74D12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1412</Words>
  <Characters>1437</Characters>
  <Lines>10</Lines>
  <Paragraphs>2</Paragraphs>
  <TotalTime>0</TotalTime>
  <ScaleCrop>false</ScaleCrop>
  <LinksUpToDate>false</LinksUpToDate>
  <CharactersWithSpaces>1438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起点教育艺术培训中心</cp:lastModifiedBy>
  <dcterms:modified xsi:type="dcterms:W3CDTF">2024-08-13T03:03:14Z</dcterms:modified>
  <dc:title>淮南市2022年决算相关名词解释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3A9ADA8A70A34BE3A79E0E83C6EB31CF</vt:lpwstr>
  </property>
</Properties>
</file>